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03FB6">
      <w:pPr>
        <w:pageBreakBefore/>
        <w:spacing w:line="360" w:lineRule="auto"/>
        <w:jc w:val="center"/>
        <w:outlineLvl w:val="0"/>
        <w:rPr>
          <w:rFonts w:ascii="黑体" w:hAnsi="黑体" w:eastAsia="黑体" w:cs="黑体"/>
          <w:b/>
          <w:color w:val="000000"/>
          <w:sz w:val="36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color w:val="000000"/>
          <w:sz w:val="36"/>
        </w:rPr>
        <w:t>海虾壳</w:t>
      </w:r>
    </w:p>
    <w:p w14:paraId="640C1940">
      <w:pPr>
        <w:spacing w:line="360" w:lineRule="auto"/>
        <w:jc w:val="center"/>
        <w:rPr>
          <w:rFonts w:ascii="Times New Roman" w:hAnsi="Times New Roman" w:eastAsia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Haixiaqiao</w:t>
      </w:r>
    </w:p>
    <w:p w14:paraId="6D8FE7F1">
      <w:pPr>
        <w:spacing w:line="360" w:lineRule="auto"/>
        <w:jc w:val="center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PENAE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 xml:space="preserve">I </w:t>
      </w:r>
      <w:r>
        <w:rPr>
          <w:rFonts w:hint="eastAsia" w:ascii="Times New Roman" w:hAnsi="Times New Roman" w:eastAsia="宋体"/>
          <w:b/>
          <w:bCs/>
          <w:sz w:val="28"/>
          <w:szCs w:val="28"/>
        </w:rPr>
        <w:t>CONCHA</w:t>
      </w:r>
    </w:p>
    <w:p w14:paraId="7AE36E4D"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本品为对虾科动物长毛明对虾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Fenneropenaeus penicillatus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Alcok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、凡纳滨对虾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Litopenaeus vannmei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Bonne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、日本囊对虾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Marsupenaeus japonicus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Spence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、刀额新对虾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Metapenaeus ensis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De Haan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）的甲壳</w:t>
      </w:r>
      <w:r>
        <w:rPr>
          <w:rFonts w:ascii="Times New Roman" w:hAnsi="Times New Roman" w:cs="Times New Roman"/>
          <w:kern w:val="0"/>
          <w:sz w:val="24"/>
          <w:szCs w:val="24"/>
        </w:rPr>
        <w:t>。除去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虾</w:t>
      </w:r>
      <w:r>
        <w:rPr>
          <w:rFonts w:ascii="Times New Roman" w:hAnsi="Times New Roman" w:cs="Times New Roman"/>
          <w:kern w:val="0"/>
          <w:sz w:val="24"/>
          <w:szCs w:val="24"/>
        </w:rPr>
        <w:t>肉及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内脏</w:t>
      </w:r>
      <w:r>
        <w:rPr>
          <w:rFonts w:ascii="Times New Roman" w:hAnsi="Times New Roman" w:cs="Times New Roman"/>
          <w:kern w:val="0"/>
          <w:sz w:val="24"/>
          <w:szCs w:val="24"/>
        </w:rPr>
        <w:t>，洗净，干燥。</w:t>
      </w:r>
    </w:p>
    <w:p w14:paraId="14EB1721">
      <w:pPr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szCs w:val="24"/>
        </w:rPr>
      </w:pPr>
      <w:r>
        <w:rPr>
          <w:rFonts w:hint="eastAsia" w:ascii="黑体" w:hAnsi="黑体" w:eastAsia="黑体" w:cs="黑体"/>
          <w:bCs/>
          <w:kern w:val="0"/>
          <w:sz w:val="24"/>
          <w:szCs w:val="24"/>
          <w:lang w:val="zh-CN"/>
        </w:rPr>
        <w:t>【</w:t>
      </w:r>
      <w:r>
        <w:rPr>
          <w:rFonts w:hint="eastAsia" w:ascii="黑体" w:hAnsi="黑体" w:eastAsia="黑体" w:cs="黑体"/>
          <w:bCs/>
          <w:kern w:val="0"/>
          <w:sz w:val="24"/>
          <w:szCs w:val="24"/>
        </w:rPr>
        <w:t>性状</w:t>
      </w:r>
      <w:r>
        <w:rPr>
          <w:rFonts w:hint="eastAsia" w:ascii="黑体" w:hAnsi="黑体" w:eastAsia="黑体" w:cs="黑体"/>
          <w:bCs/>
          <w:kern w:val="0"/>
          <w:sz w:val="24"/>
          <w:szCs w:val="24"/>
          <w:lang w:val="zh-CN"/>
        </w:rPr>
        <w:t>】</w:t>
      </w: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长毛明对虾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本品为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头胸甲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腹甲及尾扇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的碎块，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半透明，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呈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黄白色，额角、关节、尾部略带橙红色。完整者长12～16cm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color w:val="000000"/>
          <w:sz w:val="24"/>
          <w:szCs w:val="24"/>
        </w:rPr>
        <w:t>甲壳光滑，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头胸甲较宽大，前端中央延伸成长而尖的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额角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，上缘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具7～9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齿，下缘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具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4~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齿。质脆，易碎。气腥，味微咸。</w:t>
      </w:r>
    </w:p>
    <w:p w14:paraId="718C69DE">
      <w:pPr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凡纳滨对虾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完整者长12～18cm。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额角上缘具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7～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9齿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下缘具2齿。</w:t>
      </w:r>
    </w:p>
    <w:p w14:paraId="64755E58">
      <w:pPr>
        <w:spacing w:line="360" w:lineRule="auto"/>
        <w:ind w:firstLine="480" w:firstLineChars="200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日本囊对虾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 xml:space="preserve"> 表面可见橙红色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横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斑纹。完整者长11～16cm。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额角上缘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具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齿，下缘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具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齿。</w:t>
      </w:r>
    </w:p>
    <w:p w14:paraId="04EE8FCE">
      <w:pPr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刀额新对虾</w:t>
      </w:r>
      <w:r>
        <w:rPr>
          <w:rFonts w:hint="eastAsia" w:ascii="黑体" w:hAnsi="黑体" w:eastAsia="黑体" w:cs="黑体"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完整者长6～16cm。</w:t>
      </w:r>
      <w:r>
        <w:rPr>
          <w:rFonts w:ascii="Times New Roman" w:hAnsi="Times New Roman" w:cs="Times New Roman"/>
          <w:color w:val="000000"/>
          <w:sz w:val="24"/>
          <w:szCs w:val="24"/>
        </w:rPr>
        <w:t>甲壳粗糙，额角上缘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具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齿</w:t>
      </w:r>
      <w:r>
        <w:rPr>
          <w:rFonts w:ascii="Times New Roman" w:hAnsi="Times New Roman" w:cs="Times New Roman"/>
          <w:color w:val="000000"/>
          <w:sz w:val="24"/>
          <w:szCs w:val="24"/>
        </w:rPr>
        <w:t>，下缘无齿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。</w:t>
      </w:r>
    </w:p>
    <w:p w14:paraId="7A1DFF55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【鉴别】</w:t>
      </w:r>
      <w:r>
        <w:rPr>
          <w:rFonts w:ascii="Times New Roman" w:hAnsi="Times New Roman" w:cs="Times New Roman"/>
          <w:color w:val="000000"/>
          <w:sz w:val="24"/>
          <w:szCs w:val="24"/>
        </w:rPr>
        <w:t>（1）粉末呈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浅黄棕色</w:t>
      </w:r>
      <w:r>
        <w:rPr>
          <w:rFonts w:ascii="Times New Roman" w:hAnsi="Times New Roman" w:cs="Times New Roman"/>
          <w:color w:val="000000"/>
          <w:sz w:val="24"/>
          <w:szCs w:val="24"/>
        </w:rPr>
        <w:t>。不规则碎块半透明，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表面可见裂纹、细小颗粒或</w:t>
      </w:r>
      <w:r>
        <w:rPr>
          <w:rFonts w:ascii="Times New Roman" w:hAnsi="Times New Roman" w:cs="Times New Roman"/>
          <w:color w:val="000000"/>
          <w:sz w:val="24"/>
          <w:szCs w:val="24"/>
        </w:rPr>
        <w:t>微波状纹理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，边缘可见明显层片状。</w:t>
      </w:r>
      <w:r>
        <w:rPr>
          <w:rFonts w:ascii="Times New Roman" w:hAnsi="Times New Roman" w:cs="Times New Roman"/>
          <w:color w:val="000000"/>
          <w:sz w:val="24"/>
          <w:szCs w:val="24"/>
        </w:rPr>
        <w:t>体壁碎片可见刚毛脱落后形成的毛窝，部分毛窝周围有黑色的毛簇存在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。</w:t>
      </w:r>
      <w:r>
        <w:rPr>
          <w:rFonts w:ascii="Times New Roman" w:hAnsi="Times New Roman" w:cs="Times New Roman"/>
          <w:color w:val="000000"/>
          <w:sz w:val="24"/>
          <w:szCs w:val="24"/>
        </w:rPr>
        <w:t>刚毛壁薄，多碎裂，具纵直纹理，先端髓腔狭窄，尖端有较长的小刚毛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。</w:t>
      </w:r>
      <w:r>
        <w:rPr>
          <w:rFonts w:ascii="Times New Roman" w:hAnsi="Times New Roman" w:cs="Times New Roman"/>
          <w:color w:val="000000"/>
          <w:sz w:val="24"/>
          <w:szCs w:val="24"/>
        </w:rPr>
        <w:t>偶见肌肉纤维，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无色或淡黄色，</w:t>
      </w:r>
      <w:r>
        <w:rPr>
          <w:rFonts w:ascii="Times New Roman" w:hAnsi="Times New Roman" w:cs="Times New Roman"/>
          <w:color w:val="000000"/>
          <w:sz w:val="24"/>
          <w:szCs w:val="24"/>
        </w:rPr>
        <w:t>表面有明暗相间的纹理，平直或呈微波状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4296B192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（2）取本品粉末2g，加1mol/L盐酸溶液20m</w:t>
      </w:r>
      <w:r>
        <w:rPr>
          <w:rFonts w:hint="eastAsia"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，超声处理15分钟，滤过，取滤液，加草酸试液数滴，生成白色沉淀；分离，沉淀不溶于醋酸，可溶于盐酸。</w:t>
      </w:r>
    </w:p>
    <w:p w14:paraId="312AEFB4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（3）取本品粉末2g，加乙醇20m</w:t>
      </w:r>
      <w:r>
        <w:rPr>
          <w:rFonts w:hint="eastAsia"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，超声</w:t>
      </w:r>
      <w:r>
        <w:rPr>
          <w:rFonts w:hint="eastAsia" w:ascii="Times New Roman" w:hAnsi="Times New Roman" w:cs="Times New Roman"/>
          <w:sz w:val="24"/>
          <w:szCs w:val="24"/>
        </w:rPr>
        <w:t>处理</w:t>
      </w:r>
      <w:r>
        <w:rPr>
          <w:rFonts w:ascii="Times New Roman" w:hAnsi="Times New Roman" w:cs="Times New Roman"/>
          <w:sz w:val="24"/>
          <w:szCs w:val="24"/>
        </w:rPr>
        <w:t>30分钟，滤过，浓缩</w:t>
      </w:r>
      <w:r>
        <w:rPr>
          <w:rFonts w:hint="eastAsia" w:ascii="Times New Roman" w:hAnsi="Times New Roman" w:cs="Times New Roman"/>
          <w:sz w:val="24"/>
          <w:szCs w:val="24"/>
        </w:rPr>
        <w:t>至约2ml</w:t>
      </w:r>
      <w:r>
        <w:rPr>
          <w:rFonts w:ascii="Times New Roman" w:hAnsi="Times New Roman" w:cs="Times New Roman"/>
          <w:sz w:val="24"/>
          <w:szCs w:val="24"/>
        </w:rPr>
        <w:t>，作为供试品溶液。另取海虾壳对照药材2g，同法制成对照药材溶液。照薄层色谱法（《中国药典》2025年版通则0502）试验，吸取上述两种溶液各1μ</w:t>
      </w:r>
      <w:r>
        <w:rPr>
          <w:rFonts w:hint="eastAsia"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，分别点于同一硅胶GF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254</w:t>
      </w:r>
      <w:r>
        <w:rPr>
          <w:rFonts w:ascii="Times New Roman" w:hAnsi="Times New Roman" w:cs="Times New Roman"/>
          <w:sz w:val="24"/>
          <w:szCs w:val="24"/>
        </w:rPr>
        <w:t>薄层板上，以正丁醇-冰醋酸-水（3:1:0.5）为展开剂，展开，取出，晾干，喷以茚三酮丙酮试液，在105℃加热至斑点显色清晰。供试品色谱中，在与对照药材色谱相应的位置上，显相同颜色的斑点。</w:t>
      </w:r>
    </w:p>
    <w:p w14:paraId="49855555"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【检查】水分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不得过1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.0%（</w:t>
      </w:r>
      <w:r>
        <w:rPr>
          <w:rFonts w:ascii="Times New Roman" w:hAnsi="Times New Roman" w:cs="Times New Roman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2025年版通则0832第二法）。</w:t>
      </w:r>
    </w:p>
    <w:p w14:paraId="3763CCF0"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【浸出物】</w:t>
      </w:r>
      <w:r>
        <w:rPr>
          <w:rFonts w:ascii="Times New Roman" w:hAnsi="Times New Roman" w:cs="Times New Roman"/>
          <w:color w:val="000000"/>
          <w:sz w:val="24"/>
          <w:szCs w:val="24"/>
        </w:rPr>
        <w:t>照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水</w:t>
      </w:r>
      <w:r>
        <w:rPr>
          <w:rFonts w:ascii="Times New Roman" w:hAnsi="Times New Roman" w:cs="Times New Roman"/>
          <w:color w:val="000000"/>
          <w:sz w:val="24"/>
          <w:szCs w:val="24"/>
        </w:rPr>
        <w:t>溶性浸出物测定法（</w:t>
      </w:r>
      <w:r>
        <w:rPr>
          <w:rFonts w:ascii="Times New Roman" w:hAnsi="Times New Roman" w:cs="Times New Roman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2025年版通则2201）项下的热浸法测定，不得少于</w:t>
      </w:r>
      <w:r>
        <w:rPr>
          <w:rFonts w:hint="eastAsia"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.0%</w:t>
      </w:r>
      <w:r>
        <w:rPr>
          <w:rFonts w:ascii="Times New Roman" w:hAnsi="Times New Roman" w:cs="Times New Roman"/>
          <w:color w:val="000000"/>
          <w:sz w:val="24"/>
          <w:szCs w:val="24"/>
        </w:rPr>
        <w:t>。</w:t>
      </w:r>
    </w:p>
    <w:p w14:paraId="28516CCC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【</w:t>
      </w:r>
      <w:r>
        <w:rPr>
          <w:rFonts w:hint="eastAsia" w:ascii="黑体" w:hAnsi="黑体" w:eastAsia="黑体" w:cs="黑体"/>
          <w:bCs/>
          <w:kern w:val="0"/>
          <w:sz w:val="24"/>
          <w:szCs w:val="24"/>
        </w:rPr>
        <w:t>炮制</w:t>
      </w: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】</w:t>
      </w:r>
      <w:r>
        <w:rPr>
          <w:rFonts w:hint="eastAsia" w:ascii="Times New Roman" w:hAnsi="Times New Roman" w:cs="Times New Roman"/>
          <w:sz w:val="24"/>
          <w:szCs w:val="24"/>
        </w:rPr>
        <w:t>除去杂质，碾碎。</w:t>
      </w:r>
    </w:p>
    <w:p w14:paraId="2C21316A">
      <w:pPr>
        <w:keepNext/>
        <w:keepLines/>
        <w:spacing w:line="360" w:lineRule="auto"/>
        <w:ind w:firstLine="480" w:firstLineChars="200"/>
        <w:outlineLvl w:val="1"/>
        <w:rPr>
          <w:rFonts w:hint="eastAsia" w:ascii="Times New Roman" w:hAnsi="Times New Roman" w:eastAsia="宋体" w:cs="Times New Roman"/>
          <w:bCs/>
          <w:kern w:val="44"/>
          <w:sz w:val="24"/>
        </w:rPr>
      </w:pPr>
      <w:r>
        <w:rPr>
          <w:rFonts w:hint="eastAsia" w:ascii="黑体" w:hAnsi="黑体" w:eastAsia="黑体" w:cs="黑体"/>
          <w:bCs/>
          <w:color w:val="auto"/>
          <w:kern w:val="0"/>
          <w:sz w:val="24"/>
          <w:szCs w:val="24"/>
        </w:rPr>
        <w:t>【性味与归经】</w:t>
      </w:r>
      <w:r>
        <w:rPr>
          <w:rFonts w:hint="eastAsia" w:ascii="宋体" w:hAnsi="宋体" w:eastAsia="宋体" w:cs="Times New Roman"/>
          <w:sz w:val="24"/>
          <w:szCs w:val="28"/>
        </w:rPr>
        <w:t>甘、咸，</w:t>
      </w:r>
      <w:r>
        <w:rPr>
          <w:rFonts w:hint="eastAsia" w:ascii="宋体" w:hAnsi="宋体" w:eastAsia="宋体" w:cs="Times New Roman"/>
          <w:sz w:val="24"/>
          <w:szCs w:val="28"/>
          <w:lang w:val="en-US" w:eastAsia="zh-CN"/>
        </w:rPr>
        <w:t>微温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归</w:t>
      </w:r>
      <w:r>
        <w:rPr>
          <w:rFonts w:hint="eastAsia" w:ascii="Times New Roman" w:hAnsi="Times New Roman" w:eastAsia="宋体" w:cs="Times New Roman"/>
          <w:bCs/>
          <w:kern w:val="44"/>
          <w:sz w:val="24"/>
        </w:rPr>
        <w:t>心、肝、脾经。</w:t>
      </w:r>
    </w:p>
    <w:p w14:paraId="6347E09E">
      <w:pPr>
        <w:keepNext/>
        <w:keepLines/>
        <w:spacing w:line="360" w:lineRule="auto"/>
        <w:ind w:firstLine="480" w:firstLineChars="200"/>
        <w:outlineLvl w:val="1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kern w:val="0"/>
          <w:sz w:val="24"/>
          <w:szCs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szCs w:val="24"/>
        </w:rPr>
        <w:t>安神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定惊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祛湿</w:t>
      </w:r>
      <w:r>
        <w:rPr>
          <w:rFonts w:hint="eastAsia" w:ascii="Times New Roman" w:hAnsi="Times New Roman" w:eastAsia="宋体" w:cs="Times New Roman"/>
          <w:sz w:val="24"/>
          <w:szCs w:val="24"/>
        </w:rPr>
        <w:t>止痒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外用杀虫，敛疮</w:t>
      </w:r>
      <w:r>
        <w:rPr>
          <w:rFonts w:hint="eastAsia" w:ascii="Times New Roman" w:hAnsi="Times New Roman" w:eastAsia="宋体" w:cs="Times New Roman"/>
          <w:sz w:val="24"/>
          <w:szCs w:val="24"/>
        </w:rPr>
        <w:t>。用于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惊悸失眠，皮肤瘙痒；外用</w:t>
      </w:r>
      <w:r>
        <w:rPr>
          <w:rFonts w:hint="eastAsia" w:ascii="Times New Roman" w:hAnsi="Times New Roman" w:eastAsia="宋体" w:cs="Times New Roman"/>
          <w:sz w:val="24"/>
          <w:szCs w:val="24"/>
        </w:rPr>
        <w:t>疥癣，秃疮。</w:t>
      </w:r>
    </w:p>
    <w:p w14:paraId="0E925B18">
      <w:pPr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kern w:val="0"/>
          <w:sz w:val="24"/>
          <w:szCs w:val="24"/>
        </w:rPr>
        <w:t>【用法与用量】</w:t>
      </w:r>
      <w:r>
        <w:rPr>
          <w:rFonts w:hint="default" w:ascii="Times New Roman" w:hAnsi="Times New Roman" w:eastAsia="方正中等线简体" w:cs="Times New Roman"/>
          <w:color w:val="auto"/>
          <w:sz w:val="24"/>
          <w:szCs w:val="28"/>
          <w:lang w:val="en-US" w:eastAsia="zh-CN"/>
        </w:rPr>
        <w:t>10</w:t>
      </w:r>
      <w:r>
        <w:rPr>
          <w:rFonts w:hint="eastAsia" w:ascii="Times New Roman" w:hAnsi="Times New Roman" w:eastAsia="方正中等线简体" w:cs="Times New Roman"/>
          <w:color w:val="auto"/>
          <w:sz w:val="24"/>
          <w:szCs w:val="28"/>
          <w:lang w:val="en-US" w:eastAsia="zh-CN"/>
        </w:rPr>
        <w:t>～</w:t>
      </w:r>
      <w:r>
        <w:rPr>
          <w:rFonts w:hint="default" w:ascii="Times New Roman" w:hAnsi="Times New Roman" w:eastAsia="方正中等线简体" w:cs="Times New Roman"/>
          <w:color w:val="auto"/>
          <w:sz w:val="24"/>
          <w:szCs w:val="28"/>
          <w:lang w:val="en-US" w:eastAsia="zh-CN"/>
        </w:rPr>
        <w:t>15g</w:t>
      </w:r>
      <w:r>
        <w:rPr>
          <w:rFonts w:hint="default" w:ascii="Times New Roman" w:hAnsi="Times New Roman" w:eastAsia="方正中等线简体" w:cs="Times New Roman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sz w:val="24"/>
          <w:szCs w:val="24"/>
        </w:rPr>
        <w:t>外用适量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煎水外洗或研末调涂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 w14:paraId="2D3D6C44">
      <w:pPr>
        <w:spacing w:line="360" w:lineRule="auto"/>
        <w:ind w:firstLine="480" w:firstLineChars="200"/>
      </w:pPr>
      <w:r>
        <w:rPr>
          <w:rFonts w:hint="eastAsia" w:ascii="黑体" w:hAnsi="黑体" w:eastAsia="黑体" w:cs="黑体"/>
          <w:bCs/>
          <w:kern w:val="0"/>
          <w:sz w:val="24"/>
          <w:szCs w:val="24"/>
          <w:lang w:val="zh-CN"/>
        </w:rPr>
        <w:t>【贮藏】</w:t>
      </w:r>
      <w:r>
        <w:rPr>
          <w:rFonts w:hint="eastAsia" w:ascii="Times New Roman" w:hAnsi="Times New Roman" w:eastAsia="宋体" w:cs="Times New Roman"/>
          <w:sz w:val="24"/>
          <w:szCs w:val="24"/>
        </w:rPr>
        <w:t>置干燥处。</w:t>
      </w:r>
    </w:p>
    <w:p w14:paraId="3577F529"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 w14:paraId="66F10466"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 w14:paraId="5FBDE4CB"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 w14:paraId="7EA9C415"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 w14:paraId="3250AED8"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 w14:paraId="3B3F1F6D"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 w14:paraId="3BEB844D"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中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860"/>
    <w:rsid w:val="0002568D"/>
    <w:rsid w:val="000273CC"/>
    <w:rsid w:val="00031E44"/>
    <w:rsid w:val="00040F7C"/>
    <w:rsid w:val="00066186"/>
    <w:rsid w:val="000A4C3F"/>
    <w:rsid w:val="000A60D8"/>
    <w:rsid w:val="000E41BD"/>
    <w:rsid w:val="000F602A"/>
    <w:rsid w:val="00117F48"/>
    <w:rsid w:val="00160F10"/>
    <w:rsid w:val="00186692"/>
    <w:rsid w:val="001B1715"/>
    <w:rsid w:val="001C571A"/>
    <w:rsid w:val="001E0CB9"/>
    <w:rsid w:val="001E6F58"/>
    <w:rsid w:val="00222DD7"/>
    <w:rsid w:val="00291D83"/>
    <w:rsid w:val="0029631F"/>
    <w:rsid w:val="002A1503"/>
    <w:rsid w:val="002B318C"/>
    <w:rsid w:val="002E31B2"/>
    <w:rsid w:val="002F5BA5"/>
    <w:rsid w:val="002F6AE2"/>
    <w:rsid w:val="002F7097"/>
    <w:rsid w:val="00300A03"/>
    <w:rsid w:val="00301A16"/>
    <w:rsid w:val="003146EC"/>
    <w:rsid w:val="00334B3A"/>
    <w:rsid w:val="00352749"/>
    <w:rsid w:val="003671E5"/>
    <w:rsid w:val="00382612"/>
    <w:rsid w:val="00390889"/>
    <w:rsid w:val="003B4F76"/>
    <w:rsid w:val="00433519"/>
    <w:rsid w:val="004511D6"/>
    <w:rsid w:val="00465860"/>
    <w:rsid w:val="004920E8"/>
    <w:rsid w:val="00492CE6"/>
    <w:rsid w:val="0049427C"/>
    <w:rsid w:val="004A2F37"/>
    <w:rsid w:val="004B4A10"/>
    <w:rsid w:val="004B6F38"/>
    <w:rsid w:val="004C248E"/>
    <w:rsid w:val="004D58E3"/>
    <w:rsid w:val="004E2B89"/>
    <w:rsid w:val="005736A9"/>
    <w:rsid w:val="00620A67"/>
    <w:rsid w:val="00677F0F"/>
    <w:rsid w:val="006A6234"/>
    <w:rsid w:val="006D2F10"/>
    <w:rsid w:val="008131B2"/>
    <w:rsid w:val="00845170"/>
    <w:rsid w:val="0088441E"/>
    <w:rsid w:val="008A0B0F"/>
    <w:rsid w:val="008A56BF"/>
    <w:rsid w:val="008E0256"/>
    <w:rsid w:val="008E0F2C"/>
    <w:rsid w:val="008E229B"/>
    <w:rsid w:val="00944D4B"/>
    <w:rsid w:val="0096564F"/>
    <w:rsid w:val="00975BA8"/>
    <w:rsid w:val="009C7C0A"/>
    <w:rsid w:val="009F5978"/>
    <w:rsid w:val="00A41533"/>
    <w:rsid w:val="00A73397"/>
    <w:rsid w:val="00A85071"/>
    <w:rsid w:val="00AB1CB5"/>
    <w:rsid w:val="00AE3EC2"/>
    <w:rsid w:val="00AE3ED3"/>
    <w:rsid w:val="00B23434"/>
    <w:rsid w:val="00B35F86"/>
    <w:rsid w:val="00B3765A"/>
    <w:rsid w:val="00B646CB"/>
    <w:rsid w:val="00B95F0F"/>
    <w:rsid w:val="00BB4B65"/>
    <w:rsid w:val="00CA4B3D"/>
    <w:rsid w:val="00CC7B60"/>
    <w:rsid w:val="00CF06CE"/>
    <w:rsid w:val="00D255D2"/>
    <w:rsid w:val="00D43D1F"/>
    <w:rsid w:val="00DA5E03"/>
    <w:rsid w:val="00DB14AF"/>
    <w:rsid w:val="00DE226B"/>
    <w:rsid w:val="00DE2288"/>
    <w:rsid w:val="00DF4B12"/>
    <w:rsid w:val="00E06F24"/>
    <w:rsid w:val="00E22E5F"/>
    <w:rsid w:val="00E342A9"/>
    <w:rsid w:val="00E72F94"/>
    <w:rsid w:val="00E8051C"/>
    <w:rsid w:val="00EB27DC"/>
    <w:rsid w:val="00ED711E"/>
    <w:rsid w:val="00EF2FA8"/>
    <w:rsid w:val="00F00435"/>
    <w:rsid w:val="00F02AA9"/>
    <w:rsid w:val="00F40EFC"/>
    <w:rsid w:val="00F7519B"/>
    <w:rsid w:val="00FB0CB6"/>
    <w:rsid w:val="00FC3794"/>
    <w:rsid w:val="00FD08D5"/>
    <w:rsid w:val="00FE40F8"/>
    <w:rsid w:val="00FE7A7F"/>
    <w:rsid w:val="010F71EF"/>
    <w:rsid w:val="01F64D0F"/>
    <w:rsid w:val="021D229B"/>
    <w:rsid w:val="02B451D5"/>
    <w:rsid w:val="05AF43CC"/>
    <w:rsid w:val="05D13AC9"/>
    <w:rsid w:val="07372051"/>
    <w:rsid w:val="07375BAD"/>
    <w:rsid w:val="07762A93"/>
    <w:rsid w:val="07D60A4B"/>
    <w:rsid w:val="09383E5F"/>
    <w:rsid w:val="09C45BB3"/>
    <w:rsid w:val="0AC07CEC"/>
    <w:rsid w:val="0B467299"/>
    <w:rsid w:val="0C9E5E0E"/>
    <w:rsid w:val="0E8159D1"/>
    <w:rsid w:val="0EB27057"/>
    <w:rsid w:val="0F0E3698"/>
    <w:rsid w:val="0F4F61AB"/>
    <w:rsid w:val="0F5573A9"/>
    <w:rsid w:val="0F71550A"/>
    <w:rsid w:val="0FFC7994"/>
    <w:rsid w:val="10A14D67"/>
    <w:rsid w:val="112B5A8E"/>
    <w:rsid w:val="11631D4A"/>
    <w:rsid w:val="11CE1FAF"/>
    <w:rsid w:val="11D71B33"/>
    <w:rsid w:val="133345C8"/>
    <w:rsid w:val="1350651D"/>
    <w:rsid w:val="148B578A"/>
    <w:rsid w:val="15390CC4"/>
    <w:rsid w:val="15B41DB4"/>
    <w:rsid w:val="167F55F9"/>
    <w:rsid w:val="16C91CCA"/>
    <w:rsid w:val="17040B57"/>
    <w:rsid w:val="17812B87"/>
    <w:rsid w:val="17AF3BB9"/>
    <w:rsid w:val="17BD4E01"/>
    <w:rsid w:val="17DE3E23"/>
    <w:rsid w:val="186E51A7"/>
    <w:rsid w:val="18A92683"/>
    <w:rsid w:val="18AE22BB"/>
    <w:rsid w:val="19A74A3D"/>
    <w:rsid w:val="1A9734DB"/>
    <w:rsid w:val="1AB07CF9"/>
    <w:rsid w:val="1ACE1279"/>
    <w:rsid w:val="1BFC2ACA"/>
    <w:rsid w:val="1C7B7FFB"/>
    <w:rsid w:val="1CF54AB4"/>
    <w:rsid w:val="1DA722CD"/>
    <w:rsid w:val="1DB64ED5"/>
    <w:rsid w:val="1E5D6252"/>
    <w:rsid w:val="1EBC2D27"/>
    <w:rsid w:val="1F572A3C"/>
    <w:rsid w:val="20842BA4"/>
    <w:rsid w:val="23CB153C"/>
    <w:rsid w:val="24857587"/>
    <w:rsid w:val="24DB3BC4"/>
    <w:rsid w:val="252B79B5"/>
    <w:rsid w:val="259F59AE"/>
    <w:rsid w:val="26345C82"/>
    <w:rsid w:val="263645D2"/>
    <w:rsid w:val="2676138A"/>
    <w:rsid w:val="268C157E"/>
    <w:rsid w:val="27F76F67"/>
    <w:rsid w:val="281F2EF5"/>
    <w:rsid w:val="28551EE0"/>
    <w:rsid w:val="287F0D0A"/>
    <w:rsid w:val="28D4564A"/>
    <w:rsid w:val="29997253"/>
    <w:rsid w:val="2A952A67"/>
    <w:rsid w:val="2AA902C1"/>
    <w:rsid w:val="2AC81EE9"/>
    <w:rsid w:val="2BCD4966"/>
    <w:rsid w:val="2BE000C4"/>
    <w:rsid w:val="2CD47877"/>
    <w:rsid w:val="2E0028ED"/>
    <w:rsid w:val="2E68713F"/>
    <w:rsid w:val="2E7B0B3D"/>
    <w:rsid w:val="2E89718F"/>
    <w:rsid w:val="2FB27C17"/>
    <w:rsid w:val="304E1C61"/>
    <w:rsid w:val="30E77847"/>
    <w:rsid w:val="30EB4D15"/>
    <w:rsid w:val="318D6C29"/>
    <w:rsid w:val="31D125D7"/>
    <w:rsid w:val="34A43CEB"/>
    <w:rsid w:val="35050391"/>
    <w:rsid w:val="35CB7B01"/>
    <w:rsid w:val="36324484"/>
    <w:rsid w:val="36F60599"/>
    <w:rsid w:val="370C2303"/>
    <w:rsid w:val="37FC642E"/>
    <w:rsid w:val="385555E4"/>
    <w:rsid w:val="38944894"/>
    <w:rsid w:val="3BB82D38"/>
    <w:rsid w:val="3BDA56AB"/>
    <w:rsid w:val="3D577B32"/>
    <w:rsid w:val="3D5D11C3"/>
    <w:rsid w:val="3E4572CA"/>
    <w:rsid w:val="3E4D0493"/>
    <w:rsid w:val="3E606D52"/>
    <w:rsid w:val="3E8F3B30"/>
    <w:rsid w:val="3F2301EA"/>
    <w:rsid w:val="3F8B423A"/>
    <w:rsid w:val="3FE67A94"/>
    <w:rsid w:val="40896772"/>
    <w:rsid w:val="40EC3829"/>
    <w:rsid w:val="43BF2BD7"/>
    <w:rsid w:val="4423129A"/>
    <w:rsid w:val="44262293"/>
    <w:rsid w:val="44937BC0"/>
    <w:rsid w:val="46643C86"/>
    <w:rsid w:val="46AA06F4"/>
    <w:rsid w:val="47AA04E5"/>
    <w:rsid w:val="47CD0A01"/>
    <w:rsid w:val="47D6689D"/>
    <w:rsid w:val="48BC3B63"/>
    <w:rsid w:val="4A1546D4"/>
    <w:rsid w:val="4A226292"/>
    <w:rsid w:val="4A292A55"/>
    <w:rsid w:val="4A2B557F"/>
    <w:rsid w:val="4A7C7077"/>
    <w:rsid w:val="4A954692"/>
    <w:rsid w:val="4B7F0346"/>
    <w:rsid w:val="4C0B44E0"/>
    <w:rsid w:val="4C242FD4"/>
    <w:rsid w:val="4E3E13CD"/>
    <w:rsid w:val="515D3A2F"/>
    <w:rsid w:val="51FE6F63"/>
    <w:rsid w:val="54172ED7"/>
    <w:rsid w:val="55AF6251"/>
    <w:rsid w:val="56227597"/>
    <w:rsid w:val="56455087"/>
    <w:rsid w:val="56F45911"/>
    <w:rsid w:val="578318F4"/>
    <w:rsid w:val="58606CF4"/>
    <w:rsid w:val="593F18C9"/>
    <w:rsid w:val="5A2F0C19"/>
    <w:rsid w:val="5B0B3882"/>
    <w:rsid w:val="5B94004E"/>
    <w:rsid w:val="5C763BF7"/>
    <w:rsid w:val="5D5932FD"/>
    <w:rsid w:val="5DB626B6"/>
    <w:rsid w:val="5EE237C6"/>
    <w:rsid w:val="5EEF2663"/>
    <w:rsid w:val="5EF31679"/>
    <w:rsid w:val="5F742670"/>
    <w:rsid w:val="5FB65FCF"/>
    <w:rsid w:val="611D0E4B"/>
    <w:rsid w:val="61622A7B"/>
    <w:rsid w:val="62B90924"/>
    <w:rsid w:val="645A5BAC"/>
    <w:rsid w:val="645B207F"/>
    <w:rsid w:val="64AC114E"/>
    <w:rsid w:val="64CE639C"/>
    <w:rsid w:val="6502427A"/>
    <w:rsid w:val="65414B35"/>
    <w:rsid w:val="65A37123"/>
    <w:rsid w:val="675A65EF"/>
    <w:rsid w:val="67C05DBB"/>
    <w:rsid w:val="67FB5396"/>
    <w:rsid w:val="69776656"/>
    <w:rsid w:val="697F233D"/>
    <w:rsid w:val="699102C2"/>
    <w:rsid w:val="6D3100FE"/>
    <w:rsid w:val="6E75039B"/>
    <w:rsid w:val="70BF5715"/>
    <w:rsid w:val="72C40DC1"/>
    <w:rsid w:val="73AF705F"/>
    <w:rsid w:val="73F30FBD"/>
    <w:rsid w:val="74BA7F01"/>
    <w:rsid w:val="75862CA5"/>
    <w:rsid w:val="75866B29"/>
    <w:rsid w:val="761E57C4"/>
    <w:rsid w:val="766A5E28"/>
    <w:rsid w:val="77215B47"/>
    <w:rsid w:val="78E77C4B"/>
    <w:rsid w:val="79601EBC"/>
    <w:rsid w:val="7A7B2887"/>
    <w:rsid w:val="7AE57E78"/>
    <w:rsid w:val="7C896A15"/>
    <w:rsid w:val="7CE34E47"/>
    <w:rsid w:val="7D5D253D"/>
    <w:rsid w:val="7DB747AF"/>
    <w:rsid w:val="7E4B4A8C"/>
    <w:rsid w:val="7E8C59BC"/>
    <w:rsid w:val="7EF82C92"/>
    <w:rsid w:val="7F121106"/>
    <w:rsid w:val="7F59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line="360" w:lineRule="auto"/>
      <w:ind w:firstLine="723" w:firstLineChars="200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next w:val="1"/>
    <w:unhideWhenUsed/>
    <w:qFormat/>
    <w:uiPriority w:val="35"/>
    <w:pPr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sz w:val="21"/>
      <w:lang w:val="en-US" w:eastAsia="zh-CN" w:bidi="ar-SA"/>
    </w:rPr>
  </w:style>
  <w:style w:type="paragraph" w:styleId="6">
    <w:name w:val="annotation text"/>
    <w:basedOn w:val="1"/>
    <w:link w:val="27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6"/>
    <w:next w:val="6"/>
    <w:link w:val="28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2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批注框文本 Char"/>
    <w:basedOn w:val="13"/>
    <w:link w:val="7"/>
    <w:semiHidden/>
    <w:qFormat/>
    <w:uiPriority w:val="99"/>
    <w:rPr>
      <w:sz w:val="18"/>
      <w:szCs w:val="18"/>
    </w:rPr>
  </w:style>
  <w:style w:type="paragraph" w:customStyle="1" w:styleId="17">
    <w:name w:val="三级标题新"/>
    <w:basedOn w:val="4"/>
    <w:link w:val="18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18">
    <w:name w:val="三级标题新 Char"/>
    <w:link w:val="17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19">
    <w:name w:val="标题 3 Char"/>
    <w:basedOn w:val="13"/>
    <w:link w:val="4"/>
    <w:semiHidden/>
    <w:qFormat/>
    <w:uiPriority w:val="9"/>
    <w:rPr>
      <w:b/>
      <w:bCs/>
      <w:sz w:val="32"/>
      <w:szCs w:val="32"/>
    </w:rPr>
  </w:style>
  <w:style w:type="character" w:customStyle="1" w:styleId="20">
    <w:name w:val="标题 1 Char"/>
    <w:basedOn w:val="13"/>
    <w:link w:val="2"/>
    <w:qFormat/>
    <w:uiPriority w:val="0"/>
    <w:rPr>
      <w:rFonts w:ascii="Times New Roman" w:hAnsi="Times New Roman" w:eastAsia="宋体" w:cs="Times New Roman"/>
      <w:b/>
      <w:kern w:val="44"/>
      <w:sz w:val="36"/>
      <w:szCs w:val="20"/>
    </w:rPr>
  </w:style>
  <w:style w:type="paragraph" w:customStyle="1" w:styleId="21">
    <w:name w:val="二级标题新"/>
    <w:basedOn w:val="3"/>
    <w:link w:val="22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22">
    <w:name w:val="二级标题新 Char"/>
    <w:link w:val="21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23">
    <w:name w:val="标题 2 Char"/>
    <w:basedOn w:val="13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5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26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27">
    <w:name w:val="批注文字 Char"/>
    <w:basedOn w:val="13"/>
    <w:link w:val="6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28">
    <w:name w:val="批注主题 Char"/>
    <w:basedOn w:val="27"/>
    <w:link w:val="10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character" w:customStyle="1" w:styleId="29">
    <w:name w:val="font4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0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6379C-0706-473D-8057-6CF1F67927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903</Words>
  <Characters>1092</Characters>
  <Lines>9</Lines>
  <Paragraphs>2</Paragraphs>
  <TotalTime>17</TotalTime>
  <ScaleCrop>false</ScaleCrop>
  <LinksUpToDate>false</LinksUpToDate>
  <CharactersWithSpaces>1108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2025-11-15T05:07:00Z</dcterms:created>
  <dc:creator>滕爱君</dc:creator>
  <cp:lastModifiedBy>木木</cp:lastModifiedBy>
  <cp:lastPrinted>2023-09-06T08:28:00Z</cp:lastPrinted>
  <dcterms:modified xsi:type="dcterms:W3CDTF">2025-11-22T04:17:30Z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4723E4CDC7454EE386D59360F5A901F4_13</vt:lpwstr>
  </property>
</Properties>
</file>